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     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35.0000000000001"/>
              <w:tblGridChange w:id="0">
                <w:tblGrid>
                  <w:gridCol w:w="578"/>
                  <w:gridCol w:w="835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Spikeball: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Rules of Play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How to play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Scoring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Legal vs Illegal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Practice Games</w:t>
            </w: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Warm-up 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Answer any questions about Spikeball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Practice games with new partners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Dress for the weather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Warm-up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Spike Ball Random Draw Double Elimination tournament starts today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Best of 3 games to 15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Dress for the weather 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Warm-up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Continuing Spikeball Double Elimination tournament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Dress for the weather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smallCaps w:val="0"/>
                <w:rtl w:val="0"/>
              </w:rPr>
              <w:t xml:space="preserve"> Those that can make up the cricket quiz, now</w:t>
            </w:r>
            <w:r w:rsidDel="00000000" w:rsidR="00000000" w:rsidRPr="00000000">
              <w:rPr>
                <w:rtl w:val="0"/>
              </w:rPr>
              <w:t xml:space="preserve">’s the time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Returning cricket quizzes to those done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Strategies to try today to improve play.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Once the Tournament starts, teams will stay same until tournament champ decided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ACTIVITY 4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Begin a week of modified Ultimate Frisbee games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5 on 5 for most of the games</w:t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Emilee, Jenna, Jocelyn, Peyton, Seth versus Zander, Lily, Chloe, Allyson, Leah</w:t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Beau Norby Halftime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Tennis today with VB gone after lunch</w:t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Bjerrings style today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Ultimate frisbee game, new teams</w:t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Allyson, Jenna, Zander, Chloe, Lily versus  Peyton, Emilee, Leah, Jocelyn, Seth</w:t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Beau Norby Halftime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Alternate activity may have to happen if VB leaves early and IF golf is gone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